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1" w:name="_GoBack"/>
      <w:bookmarkEnd w:id="1"/>
      <w:bookmarkStart w:id="0" w:name="_heading=h.gjdgxs" w:colFirst="0" w:colLast="0"/>
      <w:bookmarkEnd w:id="0"/>
    </w:p>
    <w:p w14:paraId="727904F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 xml:space="preserve"> 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 B</w:t>
      </w: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2"/>
        <w:gridCol w:w="1687"/>
        <w:gridCol w:w="1116"/>
        <w:gridCol w:w="7494"/>
      </w:tblGrid>
      <w:tr w14:paraId="5CA11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C7DAF1" w:themeFill="text2" w:themeFillTint="32"/>
          </w:tcPr>
          <w:p w14:paraId="2C996D6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EDITAL FAPERR Nº 002/2026</w:t>
            </w:r>
          </w:p>
          <w:p w14:paraId="001AE74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CHAMADA PÚBLICA - DEMANDA UNIVERSAL</w:t>
            </w:r>
          </w:p>
          <w:p w14:paraId="4DA918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Consolas" w:cs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RISCOS E ESTRATÉGIAS DE MITIGAÇÃO</w:t>
            </w:r>
          </w:p>
        </w:tc>
      </w:tr>
      <w:tr w14:paraId="4F1C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auto"/>
          </w:tcPr>
          <w:p w14:paraId="2625478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Nome do 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>Proponente C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7B8BD19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onsolas" w:cs="Times New Roman"/>
                <w:sz w:val="24"/>
                <w:szCs w:val="24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42B6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C7DAF1" w:themeFill="text2" w:themeFillTint="32"/>
          </w:tcPr>
          <w:p w14:paraId="21DC653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Consolas" w:cs="Times New Roman"/>
                <w:sz w:val="20"/>
                <w:szCs w:val="20"/>
              </w:rPr>
              <w:t>D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evem ser detalhadas as limitações internas e externas que podem comprometer o desenvolvimento do projeto, incluindo riscos que afetem o plano de entregas ou o desempenho da equipe, indicando para cada risco sua descrição, a probabilidade de ocorrência (baixa, média ou alta), o impacto caso ocorra (baixa, média ou alta) e a estratégia de mitigação planejada para reduzir a chance ou minimizar os efeitos, garantindo a continuidade e qualidade do projeto, conforme exemplificado na tabela abaixo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 -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ados inseridos meramente ilustrativos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:</w:t>
            </w:r>
          </w:p>
        </w:tc>
      </w:tr>
      <w:tr w14:paraId="00D1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</w:tcPr>
          <w:p w14:paraId="704719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Risco</w:t>
            </w:r>
          </w:p>
        </w:tc>
        <w:tc>
          <w:tcPr>
            <w:tcW w:w="563" w:type="pct"/>
          </w:tcPr>
          <w:p w14:paraId="543754C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Probabilidade</w:t>
            </w:r>
          </w:p>
        </w:tc>
        <w:tc>
          <w:tcPr>
            <w:tcW w:w="372" w:type="pct"/>
          </w:tcPr>
          <w:p w14:paraId="7A5DC6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Impacto</w:t>
            </w:r>
          </w:p>
        </w:tc>
        <w:tc>
          <w:tcPr>
            <w:tcW w:w="2501" w:type="pct"/>
          </w:tcPr>
          <w:p w14:paraId="69C7466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Estratégia de Mitigação</w:t>
            </w:r>
          </w:p>
        </w:tc>
      </w:tr>
      <w:tr w14:paraId="38F2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0E1322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Atraso na entrega de produtos ou resultados</w:t>
            </w:r>
          </w:p>
        </w:tc>
        <w:tc>
          <w:tcPr>
            <w:tcW w:w="563" w:type="pct"/>
            <w:vAlign w:val="center"/>
          </w:tcPr>
          <w:p w14:paraId="0B22F0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372" w:type="pct"/>
            <w:vAlign w:val="center"/>
          </w:tcPr>
          <w:p w14:paraId="7BDC597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0DB750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Planejamento detalhado de cronograma, definição de marcos intermediários e acompanhamento periódico</w:t>
            </w:r>
          </w:p>
        </w:tc>
      </w:tr>
      <w:tr w14:paraId="4481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63601E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Falha técnica no desenvolvimento de produto</w:t>
            </w:r>
          </w:p>
        </w:tc>
        <w:tc>
          <w:tcPr>
            <w:tcW w:w="563" w:type="pct"/>
            <w:vAlign w:val="center"/>
          </w:tcPr>
          <w:p w14:paraId="0CB5D13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372" w:type="pct"/>
            <w:vAlign w:val="center"/>
          </w:tcPr>
          <w:p w14:paraId="5F1AFA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75D239D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Testes periódicos, revisão contínua dos protótipos e backups regulares</w:t>
            </w:r>
          </w:p>
        </w:tc>
      </w:tr>
      <w:tr w14:paraId="0588C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3D4993C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Baixa adesão de participantes</w:t>
            </w:r>
          </w:p>
        </w:tc>
        <w:tc>
          <w:tcPr>
            <w:tcW w:w="563" w:type="pct"/>
            <w:vAlign w:val="center"/>
          </w:tcPr>
          <w:p w14:paraId="094962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372" w:type="pct"/>
            <w:vAlign w:val="center"/>
          </w:tcPr>
          <w:p w14:paraId="3640983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2501" w:type="pct"/>
            <w:vAlign w:val="center"/>
          </w:tcPr>
          <w:p w14:paraId="3C32E42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Divulgação antecipada das atividades, engajamento via comunicação direta e flexibilização de horários</w:t>
            </w:r>
          </w:p>
        </w:tc>
      </w:tr>
      <w:tr w14:paraId="01BD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3C0E16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Impactos externos imprevistos </w:t>
            </w:r>
          </w:p>
        </w:tc>
        <w:tc>
          <w:tcPr>
            <w:tcW w:w="563" w:type="pct"/>
            <w:vAlign w:val="center"/>
          </w:tcPr>
          <w:p w14:paraId="3E31310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Baixa</w:t>
            </w:r>
          </w:p>
        </w:tc>
        <w:tc>
          <w:tcPr>
            <w:tcW w:w="372" w:type="pct"/>
            <w:vAlign w:val="center"/>
          </w:tcPr>
          <w:p w14:paraId="35CA77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66F139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Plano de contingência, ajustes no cronograma e adaptação das atividades </w:t>
            </w:r>
          </w:p>
        </w:tc>
      </w:tr>
    </w:tbl>
    <w:p w14:paraId="433C61B9">
      <w:pPr>
        <w:jc w:val="center"/>
        <w:rPr>
          <w:rFonts w:hint="default"/>
        </w:rPr>
      </w:pPr>
    </w:p>
    <w:p w14:paraId="4B281DA8">
      <w:pPr>
        <w:jc w:val="center"/>
        <w:rPr>
          <w:rFonts w:hint="default"/>
        </w:rPr>
      </w:pPr>
    </w:p>
    <w:p w14:paraId="6FDECB3D">
      <w:pPr>
        <w:jc w:val="center"/>
        <w:rPr>
          <w:rFonts w:hint="default"/>
        </w:rPr>
      </w:pPr>
    </w:p>
    <w:p w14:paraId="144F9D9E">
      <w:pPr>
        <w:jc w:val="center"/>
        <w:rPr>
          <w:rFonts w:hint="default"/>
        </w:rPr>
      </w:pPr>
    </w:p>
    <w:p w14:paraId="7FBD7832">
      <w:pPr>
        <w:jc w:val="center"/>
        <w:rPr>
          <w:rFonts w:hint="default"/>
        </w:rPr>
      </w:pPr>
    </w:p>
    <w:p w14:paraId="3EAC9DD4">
      <w:pPr>
        <w:jc w:val="center"/>
        <w:rPr>
          <w:rFonts w:hint="default"/>
        </w:rPr>
      </w:pPr>
    </w:p>
    <w:p w14:paraId="207A62A5">
      <w:pPr>
        <w:jc w:val="center"/>
        <w:rPr>
          <w:rFonts w:hint="default"/>
        </w:rPr>
      </w:pPr>
    </w:p>
    <w:p w14:paraId="0966A11F">
      <w:pPr>
        <w:jc w:val="center"/>
        <w:rPr>
          <w:rFonts w:hint="default"/>
        </w:rPr>
      </w:pPr>
    </w:p>
    <w:p w14:paraId="1D3A8ED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 digital)</w:t>
      </w:r>
    </w:p>
    <w:p w14:paraId="298B3E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4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1E0BC0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C46B8A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6E2CA8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986B1A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1152</Characters>
  <Lines>483</Lines>
  <Paragraphs>137</Paragraphs>
  <TotalTime>18</TotalTime>
  <ScaleCrop>false</ScaleCrop>
  <LinksUpToDate>false</LinksUpToDate>
  <CharactersWithSpaces>1453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2026-06-01T12:46:25Z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F1BD9E47824D41DDA041005CFB714F90_13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